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51733">
        <w:rPr>
          <w:sz w:val="28"/>
          <w:szCs w:val="28"/>
        </w:rPr>
        <w:t>January 2,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F14F9D" w:rsidRDefault="00237F35" w:rsidP="00F14F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 (</w:t>
      </w:r>
      <w:r w:rsidR="00951733">
        <w:rPr>
          <w:sz w:val="28"/>
          <w:szCs w:val="28"/>
        </w:rPr>
        <w:t>December 19, 2018)</w:t>
      </w:r>
    </w:p>
    <w:p w:rsidR="007467A9" w:rsidRDefault="007467A9" w:rsidP="00D91055">
      <w:pPr>
        <w:rPr>
          <w:sz w:val="28"/>
          <w:szCs w:val="28"/>
        </w:rPr>
      </w:pPr>
    </w:p>
    <w:p w:rsidR="00D91055" w:rsidRDefault="00F14F9D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2020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671A3D" w:rsidRDefault="00671A3D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– </w:t>
      </w:r>
      <w:r w:rsidR="00951733">
        <w:rPr>
          <w:sz w:val="28"/>
          <w:szCs w:val="28"/>
        </w:rPr>
        <w:t>Public Library (tab 17)</w:t>
      </w:r>
    </w:p>
    <w:p w:rsidR="00D91055" w:rsidRDefault="00951733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8566A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Municipal Parking (tab 14) </w:t>
      </w:r>
    </w:p>
    <w:p w:rsidR="00501B69" w:rsidRDefault="00501B69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7:45 – Town Clerk &amp; Board of Registrars (tab 4)</w:t>
      </w:r>
    </w:p>
    <w:p w:rsidR="00084A20" w:rsidRDefault="00501B69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8566AF">
        <w:rPr>
          <w:sz w:val="28"/>
          <w:szCs w:val="28"/>
        </w:rPr>
        <w:t>5</w:t>
      </w:r>
      <w:r w:rsidR="00DB5551">
        <w:rPr>
          <w:sz w:val="28"/>
          <w:szCs w:val="28"/>
        </w:rPr>
        <w:t xml:space="preserve"> </w:t>
      </w:r>
      <w:r w:rsidR="008566AF">
        <w:rPr>
          <w:sz w:val="28"/>
          <w:szCs w:val="28"/>
        </w:rPr>
        <w:t>–</w:t>
      </w:r>
      <w:r w:rsidR="00951733">
        <w:rPr>
          <w:sz w:val="28"/>
          <w:szCs w:val="28"/>
        </w:rPr>
        <w:t xml:space="preserve"> Board of Selectmen/Town Manager</w:t>
      </w:r>
      <w:r w:rsidR="00611EC8">
        <w:rPr>
          <w:sz w:val="28"/>
          <w:szCs w:val="28"/>
        </w:rPr>
        <w:t xml:space="preserve"> (tab 3</w:t>
      </w:r>
      <w:r w:rsidR="00C615D1">
        <w:rPr>
          <w:sz w:val="28"/>
          <w:szCs w:val="28"/>
        </w:rPr>
        <w:t>)</w:t>
      </w:r>
    </w:p>
    <w:p w:rsidR="00D91055" w:rsidRDefault="00501B69" w:rsidP="008566AF">
      <w:pPr>
        <w:ind w:left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671A3D">
        <w:rPr>
          <w:sz w:val="28"/>
          <w:szCs w:val="28"/>
        </w:rPr>
        <w:t>0</w:t>
      </w:r>
      <w:r w:rsidR="00D91055">
        <w:rPr>
          <w:sz w:val="28"/>
          <w:szCs w:val="28"/>
        </w:rPr>
        <w:t xml:space="preserve"> </w:t>
      </w:r>
      <w:r w:rsidR="008566AF">
        <w:rPr>
          <w:sz w:val="28"/>
          <w:szCs w:val="28"/>
        </w:rPr>
        <w:t>–</w:t>
      </w:r>
      <w:r w:rsidR="00D91055">
        <w:rPr>
          <w:sz w:val="28"/>
          <w:szCs w:val="28"/>
        </w:rPr>
        <w:t xml:space="preserve"> </w:t>
      </w:r>
      <w:r w:rsidR="00951733">
        <w:rPr>
          <w:sz w:val="28"/>
          <w:szCs w:val="28"/>
        </w:rPr>
        <w:t>Townwide Expenses (Health Insurance, OPEB, Retirement, Workers’ Compensation, CPS)</w:t>
      </w:r>
      <w:r w:rsidR="00611EC8">
        <w:rPr>
          <w:sz w:val="28"/>
          <w:szCs w:val="28"/>
        </w:rPr>
        <w:t xml:space="preserve"> (tab 2</w:t>
      </w:r>
      <w:r w:rsidR="008566AF">
        <w:rPr>
          <w:sz w:val="28"/>
          <w:szCs w:val="28"/>
        </w:rPr>
        <w:t>)</w:t>
      </w:r>
    </w:p>
    <w:p w:rsidR="009514A2" w:rsidRDefault="00501B69" w:rsidP="00EC2EDC">
      <w:pPr>
        <w:ind w:left="720"/>
        <w:rPr>
          <w:sz w:val="28"/>
          <w:szCs w:val="28"/>
        </w:rPr>
      </w:pPr>
      <w:r>
        <w:rPr>
          <w:sz w:val="28"/>
          <w:szCs w:val="28"/>
        </w:rPr>
        <w:t>8:5</w:t>
      </w:r>
      <w:r w:rsidR="009514A2">
        <w:rPr>
          <w:sz w:val="28"/>
          <w:szCs w:val="28"/>
        </w:rPr>
        <w:t xml:space="preserve">0 – </w:t>
      </w:r>
      <w:r w:rsidR="00EC2EDC">
        <w:rPr>
          <w:sz w:val="28"/>
          <w:szCs w:val="28"/>
        </w:rPr>
        <w:t>“Other”</w:t>
      </w:r>
      <w:r w:rsidR="006B7826">
        <w:rPr>
          <w:sz w:val="28"/>
          <w:szCs w:val="28"/>
        </w:rPr>
        <w:t xml:space="preserve"> b</w:t>
      </w:r>
      <w:r w:rsidR="009514A2">
        <w:rPr>
          <w:sz w:val="28"/>
          <w:szCs w:val="28"/>
        </w:rPr>
        <w:t xml:space="preserve">udgets: </w:t>
      </w:r>
      <w:r w:rsidR="00EC2EDC">
        <w:rPr>
          <w:sz w:val="28"/>
          <w:szCs w:val="28"/>
        </w:rPr>
        <w:t xml:space="preserve">  </w:t>
      </w:r>
      <w:r w:rsidR="009514A2">
        <w:rPr>
          <w:sz w:val="28"/>
          <w:szCs w:val="28"/>
        </w:rPr>
        <w:t>Personnel Board, Memorial Park Trustees, Commission on Disabilities, Historical Commission, CPC Administration, Minuteman Assessment)</w:t>
      </w:r>
    </w:p>
    <w:p w:rsidR="00C53EED" w:rsidRDefault="00C53EED" w:rsidP="00D91055">
      <w:pPr>
        <w:ind w:left="1440" w:hanging="1440"/>
        <w:rPr>
          <w:sz w:val="28"/>
          <w:szCs w:val="28"/>
        </w:rPr>
      </w:pPr>
    </w:p>
    <w:p w:rsidR="00D91055" w:rsidRDefault="00671A3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bookmarkStart w:id="0" w:name="_GoBack"/>
      <w:bookmarkEnd w:id="0"/>
      <w:r>
        <w:rPr>
          <w:sz w:val="28"/>
          <w:szCs w:val="28"/>
        </w:rPr>
        <w:t>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1741F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1B69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1EC8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B7826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566A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14A2"/>
    <w:rsid w:val="00951733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97C53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2ED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1F37-4752-4943-913B-83C0DCE1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2018-11-08T15:41:00Z</dcterms:created>
  <dcterms:modified xsi:type="dcterms:W3CDTF">2018-12-03T19:06:00Z</dcterms:modified>
</cp:coreProperties>
</file>