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March 26,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0070c0"/>
        </w:rPr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</w:t>
        </w:r>
      </w:hyperlink>
      <w:r w:rsidDel="00000000" w:rsidR="00000000" w:rsidRPr="00000000">
        <w:rPr>
          <w:color w:val="0070c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Annual Town Meeting Warrant Articles (vote as appropriate)</w:t>
      </w:r>
    </w:p>
    <w:p w:rsidR="00000000" w:rsidDel="00000000" w:rsidP="00000000" w:rsidRDefault="00000000" w:rsidRPr="00000000" w14:paraId="0000000D">
      <w:pPr>
        <w:ind w:left="0"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ind w:left="0" w:firstLine="1440"/>
        <w:rPr/>
      </w:pPr>
      <w:r w:rsidDel="00000000" w:rsidR="00000000" w:rsidRPr="00000000">
        <w:rPr>
          <w:rtl w:val="0"/>
        </w:rPr>
        <w:t xml:space="preserve">APPROPRIATE FOR GENERAL FUND CASH CAPITAL</w:t>
      </w:r>
    </w:p>
    <w:p w:rsidR="00000000" w:rsidDel="00000000" w:rsidP="00000000" w:rsidRDefault="00000000" w:rsidRPr="00000000" w14:paraId="0000000F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LIBRARY RENOVATION</w:t>
      </w:r>
    </w:p>
    <w:p w:rsidR="00000000" w:rsidDel="00000000" w:rsidP="00000000" w:rsidRDefault="00000000" w:rsidRPr="00000000" w14:paraId="00000010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NEEDHAM HIGH SCHOOL STAIR REPAIR</w:t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NEWMAN SCHOOL THEATRICAL LIGHTING, SOUND, AND RIGGING REPAIRS</w:t>
      </w:r>
    </w:p>
    <w:p w:rsidR="00000000" w:rsidDel="00000000" w:rsidP="00000000" w:rsidRDefault="00000000" w:rsidRPr="00000000" w14:paraId="00000012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CENTER AT THE HEIGHTS RENOVATION DESIGN</w:t>
      </w:r>
    </w:p>
    <w:p w:rsidR="00000000" w:rsidDel="00000000" w:rsidP="00000000" w:rsidRDefault="00000000" w:rsidRPr="00000000" w14:paraId="00000013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PUBLIC WORKS FACILITIES IMPROVEMENTS/COGSWELL BUILDING</w:t>
      </w:r>
    </w:p>
    <w:p w:rsidR="00000000" w:rsidDel="00000000" w:rsidP="00000000" w:rsidRDefault="00000000" w:rsidRPr="00000000" w14:paraId="00000014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INFILTRATION AND INFLOW</w:t>
      </w:r>
    </w:p>
    <w:p w:rsidR="00000000" w:rsidDel="00000000" w:rsidP="00000000" w:rsidRDefault="00000000" w:rsidRPr="00000000" w14:paraId="00000015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WATER SERVICE CONNECTIONS</w:t>
      </w:r>
    </w:p>
    <w:p w:rsidR="00000000" w:rsidDel="00000000" w:rsidP="00000000" w:rsidRDefault="00000000" w:rsidRPr="00000000" w14:paraId="00000016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QUIET ZONE CONSTRUCTION</w:t>
      </w:r>
    </w:p>
    <w:p w:rsidR="00000000" w:rsidDel="00000000" w:rsidP="00000000" w:rsidRDefault="00000000" w:rsidRPr="00000000" w14:paraId="00000017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SEWER ENTERPRISE FUND CASH CAPITAL</w:t>
      </w:r>
    </w:p>
    <w:p w:rsidR="00000000" w:rsidDel="00000000" w:rsidP="00000000" w:rsidRDefault="00000000" w:rsidRPr="00000000" w14:paraId="00000018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WATER ENTERPRISE FUND CASH CAPITAL</w:t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RESCIND DEBT AUTHORIZATIONS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CLIMATE ACTION PROGRAM INITIATIVES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8:30</w:t>
        <w:tab/>
        <w:tab/>
        <w:t xml:space="preserve">Discussion of Capital Plan</w:t>
        <w:tab/>
        <w:tab/>
      </w:r>
    </w:p>
    <w:p w:rsidR="00000000" w:rsidDel="00000000" w:rsidP="00000000" w:rsidRDefault="00000000" w:rsidRPr="00000000" w14:paraId="0000001C">
      <w:pPr>
        <w:ind w:left="1440" w:hanging="1440"/>
        <w:rPr/>
      </w:pPr>
      <w:r w:rsidDel="00000000" w:rsidR="00000000" w:rsidRPr="00000000">
        <w:rPr>
          <w:rtl w:val="0"/>
        </w:rPr>
        <w:t xml:space="preserve">8:45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F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CoKJJOA5+uJWXdYm9qX6xY6dw==">CgMxLjA4AHIhMTM4bEp5WjlLWWFvVm5mVjBiZmpDUndnTlVsOEJVVjhX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